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B0E18" w14:textId="77777777" w:rsidR="001C3D77" w:rsidRPr="00A21FA2" w:rsidRDefault="001C3D77" w:rsidP="001C3D77">
      <w:pPr>
        <w:pStyle w:val="NoSpacing"/>
        <w:jc w:val="center"/>
        <w:rPr>
          <w:rFonts w:asciiTheme="minorHAnsi" w:hAnsiTheme="minorHAnsi"/>
          <w:b/>
          <w:sz w:val="24"/>
          <w:szCs w:val="24"/>
        </w:rPr>
      </w:pPr>
      <w:r w:rsidRPr="00A21FA2">
        <w:rPr>
          <w:rFonts w:asciiTheme="minorHAnsi" w:hAnsiTheme="minorHAnsi"/>
          <w:b/>
          <w:sz w:val="24"/>
          <w:szCs w:val="24"/>
        </w:rPr>
        <w:t>Risk Management Overview Checklist</w:t>
      </w:r>
    </w:p>
    <w:p w14:paraId="24E87D78" w14:textId="77777777" w:rsidR="001C3D77" w:rsidRPr="00A21FA2" w:rsidRDefault="001C3D77" w:rsidP="001C3D77">
      <w:pPr>
        <w:pStyle w:val="NoSpacing"/>
        <w:jc w:val="center"/>
        <w:rPr>
          <w:rFonts w:asciiTheme="minorHAnsi" w:hAnsiTheme="minorHAnsi"/>
          <w:b/>
          <w:sz w:val="24"/>
          <w:szCs w:val="24"/>
        </w:rPr>
      </w:pPr>
      <w:bookmarkStart w:id="0" w:name="_GoBack"/>
      <w:bookmarkEnd w:id="0"/>
      <w:proofErr w:type="gramStart"/>
      <w:r w:rsidRPr="00A21FA2">
        <w:rPr>
          <w:rFonts w:asciiTheme="minorHAnsi" w:hAnsiTheme="minorHAnsi"/>
          <w:b/>
          <w:sz w:val="24"/>
          <w:szCs w:val="24"/>
        </w:rPr>
        <w:t>for</w:t>
      </w:r>
      <w:proofErr w:type="gramEnd"/>
      <w:r w:rsidRPr="00A21FA2">
        <w:rPr>
          <w:rFonts w:asciiTheme="minorHAnsi" w:hAnsiTheme="minorHAnsi"/>
          <w:b/>
          <w:sz w:val="24"/>
          <w:szCs w:val="24"/>
        </w:rPr>
        <w:t xml:space="preserve"> </w:t>
      </w:r>
      <w:r w:rsidR="00A21FA2">
        <w:rPr>
          <w:rFonts w:asciiTheme="minorHAnsi" w:hAnsiTheme="minorHAnsi"/>
          <w:b/>
          <w:sz w:val="24"/>
          <w:szCs w:val="24"/>
        </w:rPr>
        <w:t xml:space="preserve">Bookkeeping </w:t>
      </w:r>
      <w:r w:rsidRPr="00A21FA2">
        <w:rPr>
          <w:rFonts w:asciiTheme="minorHAnsi" w:hAnsiTheme="minorHAnsi"/>
          <w:b/>
          <w:sz w:val="24"/>
          <w:szCs w:val="24"/>
        </w:rPr>
        <w:t>Service Engagements</w:t>
      </w:r>
    </w:p>
    <w:p w14:paraId="06223AC4" w14:textId="77777777" w:rsidR="001C3D77" w:rsidRPr="00A21FA2" w:rsidRDefault="001C3D77" w:rsidP="001C3D77">
      <w:pPr>
        <w:pStyle w:val="NoSpacing"/>
        <w:rPr>
          <w:rFonts w:asciiTheme="minorHAnsi" w:hAnsiTheme="minorHAnsi"/>
          <w:sz w:val="24"/>
          <w:szCs w:val="24"/>
        </w:rPr>
      </w:pPr>
    </w:p>
    <w:p w14:paraId="6A352055" w14:textId="77777777" w:rsidR="001C3D77" w:rsidRPr="00A21FA2" w:rsidRDefault="001C3D77" w:rsidP="001C3D77">
      <w:pPr>
        <w:pStyle w:val="NoSpacing"/>
        <w:rPr>
          <w:rFonts w:asciiTheme="minorHAnsi" w:hAnsiTheme="minorHAnsi"/>
          <w:sz w:val="24"/>
          <w:szCs w:val="24"/>
        </w:rPr>
      </w:pPr>
      <w:r w:rsidRPr="00A21FA2">
        <w:rPr>
          <w:rFonts w:asciiTheme="minorHAnsi" w:hAnsiTheme="minorHAnsi"/>
          <w:sz w:val="24"/>
          <w:szCs w:val="24"/>
        </w:rPr>
        <w:t xml:space="preserve">Client </w:t>
      </w:r>
      <w:proofErr w:type="gramStart"/>
      <w:r w:rsidRPr="00A21FA2">
        <w:rPr>
          <w:rFonts w:asciiTheme="minorHAnsi" w:hAnsiTheme="minorHAnsi"/>
          <w:sz w:val="24"/>
          <w:szCs w:val="24"/>
        </w:rPr>
        <w:t>Name …………………………………….</w:t>
      </w:r>
      <w:proofErr w:type="gramEnd"/>
      <w:r w:rsidRPr="00A21FA2">
        <w:rPr>
          <w:rFonts w:asciiTheme="minorHAnsi" w:hAnsiTheme="minorHAnsi"/>
          <w:sz w:val="24"/>
          <w:szCs w:val="24"/>
        </w:rPr>
        <w:tab/>
      </w:r>
      <w:r w:rsidRPr="00A21FA2">
        <w:rPr>
          <w:rFonts w:asciiTheme="minorHAnsi" w:hAnsiTheme="minorHAnsi"/>
          <w:sz w:val="24"/>
          <w:szCs w:val="24"/>
        </w:rPr>
        <w:tab/>
      </w:r>
      <w:r w:rsidRPr="00A21FA2">
        <w:rPr>
          <w:rFonts w:asciiTheme="minorHAnsi" w:hAnsiTheme="minorHAnsi"/>
          <w:sz w:val="24"/>
          <w:szCs w:val="24"/>
        </w:rPr>
        <w:tab/>
        <w:t>Date……………………..</w:t>
      </w:r>
    </w:p>
    <w:p w14:paraId="13264063" w14:textId="77777777" w:rsidR="001C3D77" w:rsidRPr="00A21FA2" w:rsidRDefault="001C3D77" w:rsidP="001C3D77">
      <w:pPr>
        <w:pStyle w:val="NoSpacing"/>
        <w:rPr>
          <w:rFonts w:asciiTheme="minorHAnsi" w:hAnsiTheme="minorHAnsi"/>
          <w:sz w:val="24"/>
          <w:szCs w:val="24"/>
        </w:rPr>
      </w:pPr>
      <w:r w:rsidRPr="00A21FA2">
        <w:rPr>
          <w:rFonts w:asciiTheme="minorHAnsi" w:hAnsiTheme="minorHAnsi"/>
          <w:sz w:val="24"/>
          <w:szCs w:val="24"/>
        </w:rPr>
        <w:t> </w:t>
      </w:r>
    </w:p>
    <w:tbl>
      <w:tblPr>
        <w:tblW w:w="10402" w:type="dxa"/>
        <w:tblInd w:w="-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82"/>
        <w:gridCol w:w="3420"/>
      </w:tblGrid>
      <w:tr w:rsidR="001C3D77" w:rsidRPr="00A21FA2" w14:paraId="6C978984" w14:textId="77777777" w:rsidTr="00C27F58">
        <w:trPr>
          <w:tblHeader/>
        </w:trPr>
        <w:tc>
          <w:tcPr>
            <w:tcW w:w="6982" w:type="dxa"/>
            <w:tcBorders>
              <w:top w:val="single" w:sz="4" w:space="0" w:color="auto"/>
              <w:left w:val="single" w:sz="4" w:space="0" w:color="auto"/>
              <w:bottom w:val="single" w:sz="4" w:space="0" w:color="auto"/>
              <w:right w:val="single" w:sz="4" w:space="0" w:color="auto"/>
            </w:tcBorders>
          </w:tcPr>
          <w:p w14:paraId="3D80D1D5"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p w14:paraId="11FEB73E"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u w:val="single"/>
              </w:rPr>
              <w:t>Procedure</w:t>
            </w:r>
          </w:p>
        </w:tc>
        <w:tc>
          <w:tcPr>
            <w:tcW w:w="3420" w:type="dxa"/>
            <w:tcBorders>
              <w:top w:val="single" w:sz="4" w:space="0" w:color="auto"/>
              <w:left w:val="single" w:sz="4" w:space="0" w:color="auto"/>
              <w:bottom w:val="single" w:sz="4" w:space="0" w:color="auto"/>
              <w:right w:val="single" w:sz="4" w:space="0" w:color="auto"/>
            </w:tcBorders>
          </w:tcPr>
          <w:p w14:paraId="73C87759"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u w:val="single"/>
              </w:rPr>
              <w:t>Done (</w:t>
            </w:r>
            <w:r w:rsidRPr="00A21FA2">
              <w:rPr>
                <w:rFonts w:asciiTheme="minorHAnsi" w:hAnsiTheme="minorHAnsi"/>
                <w:sz w:val="24"/>
                <w:szCs w:val="24"/>
                <w:u w:val="single"/>
              </w:rPr>
              <w:sym w:font="Wingdings" w:char="00FC"/>
            </w:r>
            <w:r w:rsidRPr="00A21FA2">
              <w:rPr>
                <w:rFonts w:asciiTheme="minorHAnsi" w:hAnsiTheme="minorHAnsi"/>
                <w:sz w:val="24"/>
                <w:szCs w:val="24"/>
                <w:u w:val="single"/>
              </w:rPr>
              <w:t xml:space="preserve">) </w:t>
            </w:r>
            <w:r w:rsidRPr="00A21FA2">
              <w:rPr>
                <w:rFonts w:asciiTheme="minorHAnsi" w:hAnsiTheme="minorHAnsi"/>
                <w:sz w:val="24"/>
                <w:szCs w:val="24"/>
                <w:u w:val="single"/>
              </w:rPr>
              <w:br/>
              <w:t xml:space="preserve"> Reference, Initial &amp; Date</w:t>
            </w:r>
          </w:p>
        </w:tc>
      </w:tr>
      <w:tr w:rsidR="001C3D77" w:rsidRPr="00A21FA2" w14:paraId="5DDE7573" w14:textId="77777777" w:rsidTr="00C27F58">
        <w:tc>
          <w:tcPr>
            <w:tcW w:w="6982" w:type="dxa"/>
            <w:tcBorders>
              <w:top w:val="single" w:sz="4" w:space="0" w:color="auto"/>
              <w:left w:val="single" w:sz="4" w:space="0" w:color="auto"/>
              <w:bottom w:val="single" w:sz="4" w:space="0" w:color="auto"/>
              <w:right w:val="single" w:sz="4" w:space="0" w:color="auto"/>
            </w:tcBorders>
          </w:tcPr>
          <w:p w14:paraId="0C837448" w14:textId="77777777" w:rsidR="001C3D77" w:rsidRPr="00A21FA2" w:rsidRDefault="001C3D77" w:rsidP="00A21FA2">
            <w:pPr>
              <w:pStyle w:val="NoSpacing"/>
              <w:ind w:left="34"/>
              <w:rPr>
                <w:rFonts w:asciiTheme="minorHAnsi" w:hAnsiTheme="minorHAnsi"/>
                <w:sz w:val="24"/>
                <w:szCs w:val="24"/>
              </w:rPr>
            </w:pPr>
            <w:r w:rsidRPr="00A21FA2">
              <w:rPr>
                <w:rFonts w:asciiTheme="minorHAnsi" w:hAnsiTheme="minorHAnsi"/>
                <w:sz w:val="24"/>
                <w:szCs w:val="24"/>
              </w:rPr>
              <w:t xml:space="preserve">1. </w:t>
            </w:r>
            <w:r w:rsidRPr="00A21FA2">
              <w:rPr>
                <w:rFonts w:asciiTheme="minorHAnsi" w:hAnsiTheme="minorHAnsi"/>
                <w:bCs/>
                <w:sz w:val="24"/>
                <w:szCs w:val="24"/>
              </w:rPr>
              <w:t>Discuss the potential engagement with your client</w:t>
            </w:r>
            <w:r w:rsidRPr="00A21FA2">
              <w:rPr>
                <w:rFonts w:asciiTheme="minorHAnsi" w:hAnsiTheme="minorHAnsi"/>
                <w:sz w:val="24"/>
                <w:szCs w:val="24"/>
              </w:rPr>
              <w:t>, including the nature of bookkeeping / services and a comparison of that to financial statements services, a detail</w:t>
            </w:r>
            <w:r w:rsidR="00A21FA2">
              <w:rPr>
                <w:rFonts w:asciiTheme="minorHAnsi" w:hAnsiTheme="minorHAnsi"/>
                <w:sz w:val="24"/>
                <w:szCs w:val="24"/>
              </w:rPr>
              <w:t>ed</w:t>
            </w:r>
            <w:r w:rsidRPr="00A21FA2">
              <w:rPr>
                <w:rFonts w:asciiTheme="minorHAnsi" w:hAnsiTheme="minorHAnsi"/>
                <w:sz w:val="24"/>
                <w:szCs w:val="24"/>
              </w:rPr>
              <w:t xml:space="preserve"> description of each bookkeeping service and work product that can be provided, the responsibilities of each party and any limitations to a bookkeeping engagement, and any other applicable engagement matters, arrangements, or requirements.</w:t>
            </w:r>
          </w:p>
        </w:tc>
        <w:tc>
          <w:tcPr>
            <w:tcW w:w="3420" w:type="dxa"/>
            <w:tcBorders>
              <w:top w:val="single" w:sz="4" w:space="0" w:color="auto"/>
              <w:left w:val="single" w:sz="4" w:space="0" w:color="auto"/>
              <w:bottom w:val="single" w:sz="4" w:space="0" w:color="auto"/>
              <w:right w:val="single" w:sz="4" w:space="0" w:color="auto"/>
            </w:tcBorders>
          </w:tcPr>
          <w:p w14:paraId="2A10B437"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4A011577" w14:textId="77777777" w:rsidTr="00C27F58">
        <w:tc>
          <w:tcPr>
            <w:tcW w:w="6982" w:type="dxa"/>
            <w:tcBorders>
              <w:top w:val="single" w:sz="4" w:space="0" w:color="auto"/>
              <w:left w:val="single" w:sz="4" w:space="0" w:color="auto"/>
              <w:bottom w:val="single" w:sz="4" w:space="0" w:color="auto"/>
              <w:right w:val="single" w:sz="4" w:space="0" w:color="auto"/>
            </w:tcBorders>
          </w:tcPr>
          <w:p w14:paraId="3A4CA3F4"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2. </w:t>
            </w:r>
            <w:r w:rsidRPr="00A21FA2">
              <w:rPr>
                <w:rFonts w:asciiTheme="minorHAnsi" w:hAnsiTheme="minorHAnsi"/>
                <w:bCs/>
                <w:sz w:val="24"/>
                <w:szCs w:val="24"/>
              </w:rPr>
              <w:t>Complete new client/engagement investigation/review</w:t>
            </w:r>
            <w:r w:rsidRPr="00A21FA2">
              <w:rPr>
                <w:rFonts w:asciiTheme="minorHAnsi" w:hAnsiTheme="minorHAnsi"/>
                <w:sz w:val="24"/>
                <w:szCs w:val="24"/>
              </w:rPr>
              <w:t>, including an evaluation of current books and records. After the initial evaluation and assessment, continue to monitor the client and engagement throughout the assignment for possible changes.</w:t>
            </w:r>
          </w:p>
        </w:tc>
        <w:tc>
          <w:tcPr>
            <w:tcW w:w="3420" w:type="dxa"/>
            <w:tcBorders>
              <w:top w:val="single" w:sz="4" w:space="0" w:color="auto"/>
              <w:left w:val="single" w:sz="4" w:space="0" w:color="auto"/>
              <w:bottom w:val="single" w:sz="4" w:space="0" w:color="auto"/>
              <w:right w:val="single" w:sz="4" w:space="0" w:color="auto"/>
            </w:tcBorders>
          </w:tcPr>
          <w:p w14:paraId="293AA60D"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695DF29F" w14:textId="77777777" w:rsidTr="00C27F58">
        <w:trPr>
          <w:trHeight w:val="1538"/>
        </w:trPr>
        <w:tc>
          <w:tcPr>
            <w:tcW w:w="6982" w:type="dxa"/>
            <w:tcBorders>
              <w:top w:val="single" w:sz="4" w:space="0" w:color="auto"/>
              <w:left w:val="single" w:sz="4" w:space="0" w:color="auto"/>
              <w:bottom w:val="single" w:sz="4" w:space="0" w:color="auto"/>
              <w:right w:val="single" w:sz="4" w:space="0" w:color="auto"/>
            </w:tcBorders>
          </w:tcPr>
          <w:p w14:paraId="26A160C8"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3. If the client/engagement is accepted,</w:t>
            </w:r>
            <w:r w:rsidRPr="00A21FA2">
              <w:rPr>
                <w:rFonts w:asciiTheme="minorHAnsi" w:hAnsiTheme="minorHAnsi"/>
                <w:bCs/>
                <w:sz w:val="24"/>
                <w:szCs w:val="24"/>
              </w:rPr>
              <w:t xml:space="preserve"> prepare a letter with a copy of our terms of agreement, and discuss it with the client</w:t>
            </w:r>
            <w:r w:rsidRPr="00A21FA2">
              <w:rPr>
                <w:rFonts w:asciiTheme="minorHAnsi" w:hAnsiTheme="minorHAnsi"/>
                <w:sz w:val="24"/>
                <w:szCs w:val="24"/>
              </w:rPr>
              <w:t>.  Obtain a signed copy (and any required retainer)&amp; money launderi</w:t>
            </w:r>
            <w:r w:rsidR="00A21FA2">
              <w:rPr>
                <w:rFonts w:asciiTheme="minorHAnsi" w:hAnsiTheme="minorHAnsi"/>
                <w:sz w:val="24"/>
                <w:szCs w:val="24"/>
              </w:rPr>
              <w:t>ng requirements</w:t>
            </w:r>
            <w:r w:rsidRPr="00A21FA2">
              <w:rPr>
                <w:rFonts w:asciiTheme="minorHAnsi" w:hAnsiTheme="minorHAnsi"/>
                <w:sz w:val="24"/>
                <w:szCs w:val="24"/>
              </w:rPr>
              <w:t xml:space="preserve"> from the client before beginning any work.  </w:t>
            </w:r>
            <w:r w:rsidRPr="00A21FA2">
              <w:rPr>
                <w:rFonts w:asciiTheme="minorHAnsi" w:hAnsiTheme="minorHAnsi"/>
                <w:i/>
                <w:sz w:val="24"/>
                <w:szCs w:val="24"/>
              </w:rPr>
              <w:t>If requested services, scope of work, or other arrangements change during the engagement, issue an amended letter or agreement.</w:t>
            </w:r>
          </w:p>
        </w:tc>
        <w:tc>
          <w:tcPr>
            <w:tcW w:w="3420" w:type="dxa"/>
            <w:tcBorders>
              <w:top w:val="single" w:sz="4" w:space="0" w:color="auto"/>
              <w:left w:val="single" w:sz="4" w:space="0" w:color="auto"/>
              <w:bottom w:val="single" w:sz="4" w:space="0" w:color="auto"/>
              <w:right w:val="single" w:sz="4" w:space="0" w:color="auto"/>
            </w:tcBorders>
          </w:tcPr>
          <w:p w14:paraId="180A9760"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26D095CF" w14:textId="77777777" w:rsidTr="00C27F58">
        <w:tc>
          <w:tcPr>
            <w:tcW w:w="6982" w:type="dxa"/>
            <w:tcBorders>
              <w:top w:val="single" w:sz="4" w:space="0" w:color="auto"/>
              <w:left w:val="single" w:sz="4" w:space="0" w:color="auto"/>
              <w:bottom w:val="single" w:sz="4" w:space="0" w:color="auto"/>
              <w:right w:val="single" w:sz="4" w:space="0" w:color="auto"/>
            </w:tcBorders>
          </w:tcPr>
          <w:p w14:paraId="5431B92B"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4. </w:t>
            </w:r>
            <w:r w:rsidRPr="00A21FA2">
              <w:rPr>
                <w:rFonts w:asciiTheme="minorHAnsi" w:hAnsiTheme="minorHAnsi"/>
                <w:bCs/>
                <w:sz w:val="24"/>
                <w:szCs w:val="24"/>
              </w:rPr>
              <w:t>Send monthly bills for fees and expenses to the client</w:t>
            </w:r>
            <w:r w:rsidRPr="00A21FA2">
              <w:rPr>
                <w:rFonts w:asciiTheme="minorHAnsi" w:hAnsiTheme="minorHAnsi"/>
                <w:sz w:val="24"/>
                <w:szCs w:val="24"/>
              </w:rPr>
              <w:t xml:space="preserve"> according to arrangements agreed to with the client and documented in the engagement letter.</w:t>
            </w:r>
          </w:p>
        </w:tc>
        <w:tc>
          <w:tcPr>
            <w:tcW w:w="3420" w:type="dxa"/>
            <w:tcBorders>
              <w:top w:val="single" w:sz="4" w:space="0" w:color="auto"/>
              <w:left w:val="single" w:sz="4" w:space="0" w:color="auto"/>
              <w:bottom w:val="single" w:sz="4" w:space="0" w:color="auto"/>
              <w:right w:val="single" w:sz="4" w:space="0" w:color="auto"/>
            </w:tcBorders>
          </w:tcPr>
          <w:p w14:paraId="129986AF"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123B7CAA" w14:textId="77777777" w:rsidTr="00C27F58">
        <w:tc>
          <w:tcPr>
            <w:tcW w:w="6982" w:type="dxa"/>
            <w:tcBorders>
              <w:top w:val="single" w:sz="4" w:space="0" w:color="auto"/>
              <w:left w:val="single" w:sz="4" w:space="0" w:color="auto"/>
              <w:bottom w:val="single" w:sz="4" w:space="0" w:color="auto"/>
              <w:right w:val="single" w:sz="4" w:space="0" w:color="auto"/>
            </w:tcBorders>
          </w:tcPr>
          <w:p w14:paraId="2B0FDC73"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5. </w:t>
            </w:r>
            <w:r w:rsidRPr="00A21FA2">
              <w:rPr>
                <w:rFonts w:asciiTheme="minorHAnsi" w:hAnsiTheme="minorHAnsi"/>
                <w:bCs/>
                <w:sz w:val="24"/>
                <w:szCs w:val="24"/>
              </w:rPr>
              <w:t>Monitor bill payments and follow up with the client</w:t>
            </w:r>
            <w:r w:rsidRPr="00A21FA2">
              <w:rPr>
                <w:rFonts w:asciiTheme="minorHAnsi" w:hAnsiTheme="minorHAnsi"/>
                <w:sz w:val="24"/>
                <w:szCs w:val="24"/>
              </w:rPr>
              <w:t xml:space="preserve"> on any delinquencies. If suspension of services for delinquent payments has been provided for, consider initiating suspension, as appropriate.</w:t>
            </w:r>
          </w:p>
        </w:tc>
        <w:tc>
          <w:tcPr>
            <w:tcW w:w="3420" w:type="dxa"/>
            <w:tcBorders>
              <w:top w:val="single" w:sz="4" w:space="0" w:color="auto"/>
              <w:left w:val="single" w:sz="4" w:space="0" w:color="auto"/>
              <w:bottom w:val="single" w:sz="4" w:space="0" w:color="auto"/>
              <w:right w:val="single" w:sz="4" w:space="0" w:color="auto"/>
            </w:tcBorders>
          </w:tcPr>
          <w:p w14:paraId="1A88EEBD"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364131B4" w14:textId="77777777" w:rsidTr="00C27F58">
        <w:tc>
          <w:tcPr>
            <w:tcW w:w="6982" w:type="dxa"/>
            <w:tcBorders>
              <w:top w:val="single" w:sz="4" w:space="0" w:color="auto"/>
              <w:left w:val="single" w:sz="4" w:space="0" w:color="auto"/>
              <w:bottom w:val="single" w:sz="4" w:space="0" w:color="auto"/>
              <w:right w:val="single" w:sz="4" w:space="0" w:color="auto"/>
            </w:tcBorders>
          </w:tcPr>
          <w:p w14:paraId="0F2A3B7C" w14:textId="77777777" w:rsidR="001C3D77" w:rsidRPr="00A21FA2" w:rsidRDefault="001C3D77" w:rsidP="00A21FA2">
            <w:pPr>
              <w:pStyle w:val="NoSpacing"/>
              <w:rPr>
                <w:rFonts w:asciiTheme="minorHAnsi" w:hAnsiTheme="minorHAnsi"/>
                <w:sz w:val="24"/>
                <w:szCs w:val="24"/>
              </w:rPr>
            </w:pPr>
            <w:r w:rsidRPr="00A21FA2">
              <w:rPr>
                <w:rFonts w:asciiTheme="minorHAnsi" w:hAnsiTheme="minorHAnsi"/>
                <w:sz w:val="24"/>
                <w:szCs w:val="24"/>
              </w:rPr>
              <w:t xml:space="preserve">6. Provide a range of </w:t>
            </w:r>
            <w:r w:rsidRPr="00A21FA2">
              <w:rPr>
                <w:rFonts w:asciiTheme="minorHAnsi" w:hAnsiTheme="minorHAnsi"/>
                <w:bCs/>
                <w:sz w:val="24"/>
                <w:szCs w:val="24"/>
              </w:rPr>
              <w:t>independent checks</w:t>
            </w:r>
            <w:r w:rsidRPr="00A21FA2">
              <w:rPr>
                <w:rFonts w:asciiTheme="minorHAnsi" w:hAnsiTheme="minorHAnsi"/>
                <w:sz w:val="24"/>
                <w:szCs w:val="24"/>
              </w:rPr>
              <w:t xml:space="preserve"> of the work on a regular basis.</w:t>
            </w:r>
            <w:r w:rsidR="00A21FA2">
              <w:rPr>
                <w:rFonts w:asciiTheme="minorHAnsi" w:hAnsiTheme="minorHAnsi"/>
                <w:sz w:val="24"/>
                <w:szCs w:val="24"/>
              </w:rPr>
              <w:t xml:space="preserve"> </w:t>
            </w:r>
            <w:r w:rsidRPr="00A21FA2">
              <w:rPr>
                <w:rFonts w:asciiTheme="minorHAnsi" w:hAnsiTheme="minorHAnsi"/>
                <w:sz w:val="24"/>
                <w:szCs w:val="24"/>
              </w:rPr>
              <w:t xml:space="preserve">Including </w:t>
            </w:r>
            <w:proofErr w:type="gramStart"/>
            <w:r w:rsidRPr="00A21FA2">
              <w:rPr>
                <w:rFonts w:asciiTheme="minorHAnsi" w:hAnsiTheme="minorHAnsi"/>
                <w:sz w:val="24"/>
                <w:szCs w:val="24"/>
              </w:rPr>
              <w:t>money laundering</w:t>
            </w:r>
            <w:proofErr w:type="gramEnd"/>
            <w:r w:rsidRPr="00A21FA2">
              <w:rPr>
                <w:rFonts w:asciiTheme="minorHAnsi" w:hAnsiTheme="minorHAnsi"/>
                <w:sz w:val="24"/>
                <w:szCs w:val="24"/>
              </w:rPr>
              <w:t xml:space="preserve"> check for suspicious transactions</w:t>
            </w:r>
            <w:r w:rsidR="00A21FA2">
              <w:rPr>
                <w:rFonts w:asciiTheme="minorHAnsi" w:hAnsiTheme="minorHAnsi"/>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6238C096" w14:textId="77777777" w:rsidR="001C3D77" w:rsidRPr="00A21FA2" w:rsidRDefault="001C3D77" w:rsidP="00C27F58">
            <w:pPr>
              <w:pStyle w:val="NoSpacing"/>
              <w:rPr>
                <w:rFonts w:asciiTheme="minorHAnsi" w:hAnsiTheme="minorHAnsi"/>
                <w:sz w:val="24"/>
                <w:szCs w:val="24"/>
              </w:rPr>
            </w:pPr>
          </w:p>
        </w:tc>
      </w:tr>
      <w:tr w:rsidR="001C3D77" w:rsidRPr="00A21FA2" w14:paraId="083ED8D3" w14:textId="77777777" w:rsidTr="00C27F58">
        <w:tc>
          <w:tcPr>
            <w:tcW w:w="6982" w:type="dxa"/>
            <w:tcBorders>
              <w:top w:val="single" w:sz="4" w:space="0" w:color="auto"/>
              <w:left w:val="single" w:sz="4" w:space="0" w:color="auto"/>
              <w:bottom w:val="single" w:sz="4" w:space="0" w:color="auto"/>
              <w:right w:val="single" w:sz="4" w:space="0" w:color="auto"/>
            </w:tcBorders>
          </w:tcPr>
          <w:p w14:paraId="7E1C9FDA"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7. Prior to delivery of any work products, </w:t>
            </w:r>
            <w:r w:rsidRPr="00A21FA2">
              <w:rPr>
                <w:rFonts w:asciiTheme="minorHAnsi" w:hAnsiTheme="minorHAnsi"/>
                <w:bCs/>
                <w:sz w:val="24"/>
                <w:szCs w:val="24"/>
              </w:rPr>
              <w:t>complete a second supervisory review of the engagement work</w:t>
            </w:r>
            <w:r w:rsidRPr="00A21FA2">
              <w:rPr>
                <w:rFonts w:asciiTheme="minorHAnsi" w:hAnsiTheme="minorHAnsi"/>
                <w:sz w:val="24"/>
                <w:szCs w:val="24"/>
              </w:rPr>
              <w:t>, including the working papers and support for any report.</w:t>
            </w:r>
          </w:p>
        </w:tc>
        <w:tc>
          <w:tcPr>
            <w:tcW w:w="3420" w:type="dxa"/>
            <w:tcBorders>
              <w:top w:val="single" w:sz="4" w:space="0" w:color="auto"/>
              <w:left w:val="single" w:sz="4" w:space="0" w:color="auto"/>
              <w:bottom w:val="single" w:sz="4" w:space="0" w:color="auto"/>
              <w:right w:val="single" w:sz="4" w:space="0" w:color="auto"/>
            </w:tcBorders>
          </w:tcPr>
          <w:p w14:paraId="2B2D69C1" w14:textId="77777777" w:rsidR="001C3D77" w:rsidRPr="00A21FA2" w:rsidRDefault="001C3D77" w:rsidP="00C27F58">
            <w:pPr>
              <w:pStyle w:val="NoSpacing"/>
              <w:rPr>
                <w:rFonts w:asciiTheme="minorHAnsi" w:hAnsiTheme="minorHAnsi"/>
                <w:sz w:val="24"/>
                <w:szCs w:val="24"/>
              </w:rPr>
            </w:pPr>
          </w:p>
        </w:tc>
      </w:tr>
      <w:tr w:rsidR="001C3D77" w:rsidRPr="00A21FA2" w14:paraId="1FEEA160" w14:textId="77777777" w:rsidTr="00C27F58">
        <w:tc>
          <w:tcPr>
            <w:tcW w:w="6982" w:type="dxa"/>
            <w:tcBorders>
              <w:top w:val="single" w:sz="4" w:space="0" w:color="auto"/>
              <w:left w:val="single" w:sz="4" w:space="0" w:color="auto"/>
              <w:bottom w:val="single" w:sz="4" w:space="0" w:color="auto"/>
              <w:right w:val="single" w:sz="4" w:space="0" w:color="auto"/>
            </w:tcBorders>
          </w:tcPr>
          <w:p w14:paraId="6E10C39B"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8. During the engagement, </w:t>
            </w:r>
            <w:r w:rsidRPr="00A21FA2">
              <w:rPr>
                <w:rFonts w:asciiTheme="minorHAnsi" w:hAnsiTheme="minorHAnsi"/>
                <w:bCs/>
                <w:sz w:val="24"/>
                <w:szCs w:val="24"/>
              </w:rPr>
              <w:t>maintain timely and open communications with the client</w:t>
            </w:r>
            <w:r w:rsidRPr="00A21FA2">
              <w:rPr>
                <w:rFonts w:asciiTheme="minorHAnsi" w:hAnsiTheme="minorHAnsi"/>
                <w:sz w:val="24"/>
                <w:szCs w:val="24"/>
              </w:rPr>
              <w:t xml:space="preserve"> and inform the client of engagement status, any internal control deficiencies or suspicious activities, and any matters that impact your work or fees.  Keep the client informed of any matter that may/has significantly impacted fees to be billed. Check the client satisfaction levels.</w:t>
            </w:r>
          </w:p>
        </w:tc>
        <w:tc>
          <w:tcPr>
            <w:tcW w:w="3420" w:type="dxa"/>
            <w:tcBorders>
              <w:top w:val="single" w:sz="4" w:space="0" w:color="auto"/>
              <w:left w:val="single" w:sz="4" w:space="0" w:color="auto"/>
              <w:bottom w:val="single" w:sz="4" w:space="0" w:color="auto"/>
              <w:right w:val="single" w:sz="4" w:space="0" w:color="auto"/>
            </w:tcBorders>
          </w:tcPr>
          <w:p w14:paraId="142D10EA"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r w:rsidR="001C3D77" w:rsidRPr="00A21FA2" w14:paraId="4350E4E6" w14:textId="77777777" w:rsidTr="00C27F58">
        <w:tc>
          <w:tcPr>
            <w:tcW w:w="6982" w:type="dxa"/>
            <w:tcBorders>
              <w:top w:val="single" w:sz="4" w:space="0" w:color="auto"/>
              <w:left w:val="single" w:sz="4" w:space="0" w:color="auto"/>
              <w:bottom w:val="single" w:sz="4" w:space="0" w:color="auto"/>
              <w:right w:val="single" w:sz="4" w:space="0" w:color="auto"/>
            </w:tcBorders>
          </w:tcPr>
          <w:p w14:paraId="20B1947A"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xml:space="preserve">9. At the conclusion of the engagement, </w:t>
            </w:r>
            <w:r w:rsidRPr="00A21FA2">
              <w:rPr>
                <w:rFonts w:asciiTheme="minorHAnsi" w:hAnsiTheme="minorHAnsi"/>
                <w:bCs/>
                <w:sz w:val="24"/>
                <w:szCs w:val="24"/>
              </w:rPr>
              <w:t>retain your working papers and copies of any reports in accordance with the firm’s record retention policy</w:t>
            </w:r>
            <w:r w:rsidRPr="00A21FA2">
              <w:rPr>
                <w:rFonts w:asciiTheme="minorHAnsi" w:hAnsiTheme="minorHAnsi"/>
                <w:sz w:val="24"/>
                <w:szCs w:val="24"/>
              </w:rPr>
              <w:t xml:space="preserve"> or as may be required by terms of engagement or law. If original working papers are to be returned to the client, maintain a complete copy of papers and reports in your firm’s files.</w:t>
            </w:r>
          </w:p>
        </w:tc>
        <w:tc>
          <w:tcPr>
            <w:tcW w:w="3420" w:type="dxa"/>
            <w:tcBorders>
              <w:top w:val="single" w:sz="4" w:space="0" w:color="auto"/>
              <w:left w:val="single" w:sz="4" w:space="0" w:color="auto"/>
              <w:bottom w:val="single" w:sz="4" w:space="0" w:color="auto"/>
              <w:right w:val="single" w:sz="4" w:space="0" w:color="auto"/>
            </w:tcBorders>
          </w:tcPr>
          <w:p w14:paraId="5799D36D" w14:textId="77777777" w:rsidR="001C3D77" w:rsidRPr="00A21FA2" w:rsidRDefault="001C3D77" w:rsidP="00C27F58">
            <w:pPr>
              <w:pStyle w:val="NoSpacing"/>
              <w:rPr>
                <w:rFonts w:asciiTheme="minorHAnsi" w:hAnsiTheme="minorHAnsi"/>
                <w:sz w:val="24"/>
                <w:szCs w:val="24"/>
              </w:rPr>
            </w:pPr>
            <w:r w:rsidRPr="00A21FA2">
              <w:rPr>
                <w:rFonts w:asciiTheme="minorHAnsi" w:hAnsiTheme="minorHAnsi"/>
                <w:sz w:val="24"/>
                <w:szCs w:val="24"/>
              </w:rPr>
              <w:t> </w:t>
            </w:r>
          </w:p>
        </w:tc>
      </w:tr>
    </w:tbl>
    <w:p w14:paraId="116A1F67" w14:textId="77777777" w:rsidR="00046EE3" w:rsidRPr="00A21FA2" w:rsidRDefault="00046EE3" w:rsidP="001C3D77">
      <w:pPr>
        <w:pStyle w:val="NoSpacing"/>
        <w:rPr>
          <w:rFonts w:asciiTheme="minorHAnsi" w:hAnsiTheme="minorHAnsi"/>
          <w:sz w:val="24"/>
          <w:szCs w:val="24"/>
          <w:lang w:eastAsia="en-GB"/>
        </w:rPr>
      </w:pPr>
    </w:p>
    <w:sectPr w:rsidR="00046EE3" w:rsidRPr="00A21F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D77"/>
    <w:rsid w:val="00046EE3"/>
    <w:rsid w:val="001C3D77"/>
    <w:rsid w:val="00A21F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216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D7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C3D7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1C3D77"/>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D7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C3D7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1C3D7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384</Words>
  <Characters>2154</Characters>
  <Application>Microsoft Macintosh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ICB</dc:creator>
  <cp:keywords/>
  <dc:description/>
  <cp:lastModifiedBy>Ami Copeland</cp:lastModifiedBy>
  <cp:revision>2</cp:revision>
  <dcterms:created xsi:type="dcterms:W3CDTF">2014-08-15T11:04:00Z</dcterms:created>
  <dcterms:modified xsi:type="dcterms:W3CDTF">2014-08-19T17:00:00Z</dcterms:modified>
  <cp:category/>
</cp:coreProperties>
</file>